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i w:val="0"/>
          <w:caps w:val="0"/>
          <w:color w:val="auto"/>
          <w:spacing w:val="0"/>
          <w:sz w:val="31"/>
          <w:szCs w:val="31"/>
          <w:lang w:val="en-US" w:eastAsia="zh-CN"/>
        </w:rPr>
      </w:pPr>
    </w:p>
    <w:p>
      <w:pPr>
        <w:ind w:firstLine="620" w:firstLineChars="200"/>
        <w:jc w:val="both"/>
        <w:rPr>
          <w:rFonts w:hint="eastAsia" w:ascii="仿宋" w:hAnsi="仿宋" w:eastAsia="仿宋" w:cs="仿宋"/>
          <w:b w:val="0"/>
          <w:i w:val="0"/>
          <w:caps w:val="0"/>
          <w:color w:val="auto"/>
          <w:spacing w:val="0"/>
          <w:sz w:val="31"/>
          <w:szCs w:val="31"/>
          <w:lang w:val="en-US" w:eastAsia="zh-CN"/>
        </w:rPr>
      </w:pPr>
      <w:r>
        <w:rPr>
          <w:rFonts w:hint="eastAsia" w:ascii="仿宋" w:hAnsi="仿宋" w:eastAsia="仿宋" w:cs="仿宋"/>
          <w:b w:val="0"/>
          <w:i w:val="0"/>
          <w:caps w:val="0"/>
          <w:color w:val="auto"/>
          <w:spacing w:val="0"/>
          <w:sz w:val="31"/>
          <w:szCs w:val="31"/>
          <w:lang w:val="en-US" w:eastAsia="zh-CN"/>
        </w:rPr>
        <w:t>附件2：拟结题名单</w:t>
      </w:r>
    </w:p>
    <w:tbl>
      <w:tblPr>
        <w:tblStyle w:val="4"/>
        <w:tblW w:w="14058" w:type="dxa"/>
        <w:tblInd w:w="0" w:type="dxa"/>
        <w:shd w:val="clear" w:color="auto" w:fill="auto"/>
        <w:tblLayout w:type="fixed"/>
        <w:tblCellMar>
          <w:top w:w="0" w:type="dxa"/>
          <w:left w:w="0" w:type="dxa"/>
          <w:bottom w:w="0" w:type="dxa"/>
          <w:right w:w="0" w:type="dxa"/>
        </w:tblCellMar>
      </w:tblPr>
      <w:tblGrid>
        <w:gridCol w:w="544"/>
        <w:gridCol w:w="1215"/>
        <w:gridCol w:w="1665"/>
        <w:gridCol w:w="7590"/>
        <w:gridCol w:w="3044"/>
      </w:tblGrid>
      <w:tr>
        <w:tblPrEx>
          <w:shd w:val="clear" w:color="auto" w:fill="auto"/>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课题编号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课题承担人</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课题名称</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评审结果</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GH-17106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孔  红</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工匠精神引领高职创新人才培养的研究与实践</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优秀</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GH-16140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张  燕</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中国优秀传统文化在高职院校大学生思想政治教育中的应用研究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GH-16142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张颖帅</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当代大学生红色文化教育研究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ZX-18122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田玉明</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高职院校卓越双师型教师队伍建设研究与探索</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GH-16129</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马  宁</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《PLC控制系统运行与维护》理实一体教学模式实践研究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GH-16130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姚瑞敏</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山西省高职院校国际合作办学项目课程设置的实践研究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GH-16132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富伯亭</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将数学实验融入高职数学教学的实践研究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GH-16134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郭  菲</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物流管理专业现代学徒制人才培养模式研究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GH-16135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史学红</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冶金类专业中高职人才培养的衔接</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GH-16136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薛  方</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冶金类专业教学资源库的建设研究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57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GH-17107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皇甫勇兵</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基于产教融合的工业机器人新型紧缺性人才培养供给侧改革的探索与研究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GH-17111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王晓鸽</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基于现代学徒制高职冶金类专业进阶式实践教学模式的研究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ZX-18113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陈清胜</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依托山西地方产业的高职院校专业群建设研究</w:t>
            </w:r>
            <w:bookmarkStart w:id="0" w:name="_GoBack"/>
            <w:bookmarkEnd w:id="0"/>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ZX-18115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侯向东</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冶金类高职院校专业群协同创新模式研究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ZX-18117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薛凯娟</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新时代背景下高职创新创业人才培养教育机制的研究与实践</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ZX-18118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常  娟</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高职院校双创教育实践模式研究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GH-16131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郑留伟</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高职材料类专业实践教学体系的构建与实践</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GH-16137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马  双</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道路曲线放样实验教学半实物与虚拟仿真平台建设</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GH-16138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肖  华</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目前测绘类高等职业教育存在的若干问题与应对措施</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GH-16139</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曹丽萍</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BIM技术在高职院校建筑工程专业的推广应用研究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CellMar>
            <w:top w:w="0" w:type="dxa"/>
            <w:left w:w="0" w:type="dxa"/>
            <w:bottom w:w="0" w:type="dxa"/>
            <w:right w:w="0" w:type="dxa"/>
          </w:tblCellMar>
        </w:tblPrEx>
        <w:trPr>
          <w:trHeight w:val="57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GH-17108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秦华伟</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工业机器人生产性双创基地建设与双创人才培养协同发展的探索与研究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GH-17110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乔仙蓉</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工业分析技术专业实践教学资源的开发研究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ZX-18112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徐旭宁</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基于“工匠精神”的高职院校职业素质教育思路探析</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CellMar>
            <w:top w:w="0" w:type="dxa"/>
            <w:left w:w="0" w:type="dxa"/>
            <w:bottom w:w="0" w:type="dxa"/>
            <w:right w:w="0" w:type="dxa"/>
          </w:tblCellMar>
        </w:tblPrEx>
        <w:trPr>
          <w:trHeight w:val="57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ZX-18114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吉龙华</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基于“1331工程”的职业院校景观设计教学改革创新研究——以轨道交通景观为例</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ZX-18116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赵涓涓</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高职院校协同创新平台提升社会服务能力的研究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GH-16141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王  琪</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习近平世界文明多样性思想研究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GH-17113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陈莉蓉</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充分利用新媒体创新高校思想政治理论课教育教学模式研究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r>
        <w:tblPrEx>
          <w:tblCellMar>
            <w:top w:w="0" w:type="dxa"/>
            <w:left w:w="0" w:type="dxa"/>
            <w:bottom w:w="0" w:type="dxa"/>
            <w:right w:w="0" w:type="dxa"/>
          </w:tblCellMar>
        </w:tblPrEx>
        <w:trPr>
          <w:trHeight w:val="48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ZX-18120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李建平</w:t>
            </w:r>
          </w:p>
        </w:tc>
        <w:tc>
          <w:tcPr>
            <w:tcW w:w="7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20" w:firstLineChars="11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高职院校辅导员“立德树人”的实现路径研究</w:t>
            </w:r>
          </w:p>
        </w:tc>
        <w:tc>
          <w:tcPr>
            <w:tcW w:w="3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合格</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E6079"/>
    <w:rsid w:val="0679711D"/>
    <w:rsid w:val="11774307"/>
    <w:rsid w:val="196E6079"/>
    <w:rsid w:val="24E82D57"/>
    <w:rsid w:val="27340144"/>
    <w:rsid w:val="295F7846"/>
    <w:rsid w:val="2D3728AF"/>
    <w:rsid w:val="2DE2491A"/>
    <w:rsid w:val="32585BBA"/>
    <w:rsid w:val="39570504"/>
    <w:rsid w:val="3DC91C4E"/>
    <w:rsid w:val="426F6622"/>
    <w:rsid w:val="44E503B0"/>
    <w:rsid w:val="4ECD1D45"/>
    <w:rsid w:val="50481ABE"/>
    <w:rsid w:val="5CD556C9"/>
    <w:rsid w:val="61F555D9"/>
    <w:rsid w:val="6EE327A1"/>
    <w:rsid w:val="76C904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2019-10-25T02:37:00Z</dcterms:created>
  <dc:creator>zq</dc:creator>
  <cp:lastModifiedBy>沫淋</cp:lastModifiedBy>
  <cp:lastPrinted>2019-10-28T02:42:00Z</cp:lastPrinted>
  <dcterms:modified xsi:type="dcterms:W3CDTF">2019-10-29T03:01:43Z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